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7442" w14:textId="77777777" w:rsidR="00AB596B" w:rsidRPr="00DF60D5" w:rsidRDefault="00AB596B" w:rsidP="00AB596B">
      <w:pPr>
        <w:spacing w:before="100" w:beforeAutospacing="1" w:after="100" w:afterAutospacing="1"/>
        <w:rPr>
          <w:rFonts w:ascii="Arial" w:hAnsi="Arial" w:cs="Arial"/>
          <w:b/>
          <w:sz w:val="22"/>
          <w:szCs w:val="22"/>
        </w:rPr>
      </w:pPr>
      <w:r w:rsidRPr="00DF60D5">
        <w:rPr>
          <w:rFonts w:ascii="Arial" w:hAnsi="Arial" w:cs="Arial"/>
          <w:b/>
          <w:sz w:val="22"/>
          <w:szCs w:val="22"/>
        </w:rPr>
        <w:t xml:space="preserve">INFECTION PREVENTION AUDIT AND ACTIONS </w:t>
      </w:r>
    </w:p>
    <w:p w14:paraId="7B20F332" w14:textId="77777777" w:rsidR="00AB596B" w:rsidRPr="00A70F7F" w:rsidRDefault="00AB596B" w:rsidP="00CB6C73">
      <w:pPr>
        <w:spacing w:before="100" w:beforeAutospacing="1" w:after="100" w:afterAutospacing="1"/>
        <w:rPr>
          <w:rFonts w:ascii="Arial" w:hAnsi="Arial" w:cs="Arial"/>
          <w:sz w:val="22"/>
          <w:szCs w:val="22"/>
        </w:rPr>
      </w:pPr>
      <w:r w:rsidRPr="00A70F7F">
        <w:rPr>
          <w:rFonts w:ascii="Arial" w:hAnsi="Arial" w:cs="Arial"/>
          <w:sz w:val="22"/>
          <w:szCs w:val="22"/>
        </w:rPr>
        <w:t xml:space="preserve">Any information about the organisation and any requirements needed following the CQC </w:t>
      </w:r>
      <w:proofErr w:type="gramStart"/>
      <w:r w:rsidRPr="00A70F7F">
        <w:rPr>
          <w:rFonts w:ascii="Arial" w:hAnsi="Arial" w:cs="Arial"/>
          <w:sz w:val="22"/>
          <w:szCs w:val="22"/>
        </w:rPr>
        <w:t>inspection :</w:t>
      </w:r>
      <w:proofErr w:type="gramEnd"/>
      <w:r w:rsidRPr="00A70F7F">
        <w:rPr>
          <w:rFonts w:ascii="Arial" w:hAnsi="Arial" w:cs="Arial"/>
          <w:sz w:val="22"/>
          <w:szCs w:val="22"/>
        </w:rPr>
        <w:t xml:space="preserve"> None </w:t>
      </w:r>
    </w:p>
    <w:p w14:paraId="3A1EC298" w14:textId="3C63E184" w:rsidR="00AB596B" w:rsidRDefault="00AB596B" w:rsidP="00CB6C73">
      <w:pPr>
        <w:spacing w:before="100" w:beforeAutospacing="1" w:after="100" w:afterAutospacing="1"/>
        <w:rPr>
          <w:rFonts w:ascii="Arial" w:hAnsi="Arial" w:cs="Arial"/>
          <w:sz w:val="22"/>
          <w:szCs w:val="22"/>
        </w:rPr>
      </w:pPr>
      <w:r w:rsidRPr="00A70F7F">
        <w:rPr>
          <w:rFonts w:ascii="Arial" w:hAnsi="Arial" w:cs="Arial"/>
          <w:sz w:val="22"/>
          <w:szCs w:val="22"/>
        </w:rPr>
        <w:t xml:space="preserve">Last </w:t>
      </w:r>
      <w:r w:rsidR="00CB6C73">
        <w:rPr>
          <w:rFonts w:ascii="Arial" w:hAnsi="Arial" w:cs="Arial"/>
          <w:sz w:val="22"/>
          <w:szCs w:val="22"/>
        </w:rPr>
        <w:t>External I</w:t>
      </w:r>
      <w:r w:rsidRPr="00A70F7F">
        <w:rPr>
          <w:rFonts w:ascii="Arial" w:hAnsi="Arial" w:cs="Arial"/>
          <w:sz w:val="22"/>
          <w:szCs w:val="22"/>
        </w:rPr>
        <w:t>PC inspection (Enter actions recommended)</w:t>
      </w:r>
      <w:r>
        <w:rPr>
          <w:rFonts w:ascii="Arial" w:hAnsi="Arial" w:cs="Arial"/>
          <w:sz w:val="22"/>
          <w:szCs w:val="22"/>
        </w:rPr>
        <w:t>:</w:t>
      </w:r>
      <w:r w:rsidR="00CB6C73">
        <w:rPr>
          <w:rFonts w:ascii="Arial" w:hAnsi="Arial" w:cs="Arial"/>
          <w:sz w:val="22"/>
          <w:szCs w:val="22"/>
        </w:rPr>
        <w:t xml:space="preserve"> </w:t>
      </w:r>
      <w:r>
        <w:rPr>
          <w:rFonts w:ascii="Arial" w:hAnsi="Arial" w:cs="Arial"/>
          <w:sz w:val="22"/>
          <w:szCs w:val="22"/>
        </w:rPr>
        <w:t xml:space="preserve">Dated 2016 </w:t>
      </w:r>
    </w:p>
    <w:p w14:paraId="491C1DC1" w14:textId="35AF23C2" w:rsidR="00AB596B" w:rsidRDefault="00AB596B" w:rsidP="00CB6C73">
      <w:pPr>
        <w:spacing w:before="100" w:beforeAutospacing="1" w:after="100" w:afterAutospacing="1"/>
        <w:rPr>
          <w:rFonts w:ascii="Arial" w:hAnsi="Arial" w:cs="Arial"/>
          <w:sz w:val="22"/>
          <w:szCs w:val="22"/>
        </w:rPr>
      </w:pPr>
      <w:r>
        <w:rPr>
          <w:rFonts w:ascii="Arial" w:hAnsi="Arial" w:cs="Arial"/>
          <w:sz w:val="22"/>
          <w:szCs w:val="22"/>
        </w:rPr>
        <w:t xml:space="preserve">Actions: </w:t>
      </w:r>
      <w:r w:rsidR="00CB6C73">
        <w:rPr>
          <w:rFonts w:ascii="Arial" w:hAnsi="Arial" w:cs="Arial"/>
          <w:sz w:val="22"/>
          <w:szCs w:val="22"/>
        </w:rPr>
        <w:t>C</w:t>
      </w:r>
      <w:r>
        <w:rPr>
          <w:rFonts w:ascii="Arial" w:hAnsi="Arial" w:cs="Arial"/>
          <w:sz w:val="22"/>
          <w:szCs w:val="22"/>
        </w:rPr>
        <w:t>hanges to clinical sinks</w:t>
      </w:r>
      <w:r w:rsidRPr="00DF60D5">
        <w:rPr>
          <w:rFonts w:ascii="Arial" w:hAnsi="Arial" w:cs="Arial"/>
          <w:sz w:val="22"/>
          <w:szCs w:val="22"/>
        </w:rPr>
        <w:t xml:space="preserve"> </w:t>
      </w:r>
      <w:r>
        <w:rPr>
          <w:rFonts w:ascii="Arial" w:hAnsi="Arial" w:cs="Arial"/>
          <w:sz w:val="22"/>
          <w:szCs w:val="22"/>
        </w:rPr>
        <w:t xml:space="preserve">and taps </w:t>
      </w:r>
    </w:p>
    <w:p w14:paraId="56AE5B77" w14:textId="6DA82F88" w:rsidR="00AB596B" w:rsidRPr="00DF60D5" w:rsidRDefault="00AB596B" w:rsidP="00CB6C73">
      <w:pPr>
        <w:spacing w:before="100" w:beforeAutospacing="1" w:after="100" w:afterAutospacing="1"/>
        <w:rPr>
          <w:rFonts w:ascii="Arial" w:hAnsi="Arial" w:cs="Arial"/>
          <w:sz w:val="22"/>
          <w:szCs w:val="22"/>
        </w:rPr>
      </w:pPr>
      <w:r>
        <w:rPr>
          <w:rFonts w:ascii="Arial" w:hAnsi="Arial" w:cs="Arial"/>
          <w:sz w:val="22"/>
          <w:szCs w:val="22"/>
        </w:rPr>
        <w:t xml:space="preserve">Completed in 2018 – Clinical sinks </w:t>
      </w:r>
      <w:proofErr w:type="gramStart"/>
      <w:r>
        <w:rPr>
          <w:rFonts w:ascii="Arial" w:hAnsi="Arial" w:cs="Arial"/>
          <w:sz w:val="22"/>
          <w:szCs w:val="22"/>
        </w:rPr>
        <w:t>taps</w:t>
      </w:r>
      <w:proofErr w:type="gramEnd"/>
      <w:r>
        <w:rPr>
          <w:rFonts w:ascii="Arial" w:hAnsi="Arial" w:cs="Arial"/>
          <w:sz w:val="22"/>
          <w:szCs w:val="22"/>
        </w:rPr>
        <w:t xml:space="preserve"> and back splashes have now </w:t>
      </w:r>
      <w:r w:rsidR="00CB6C73">
        <w:rPr>
          <w:rFonts w:ascii="Arial" w:hAnsi="Arial" w:cs="Arial"/>
          <w:sz w:val="22"/>
          <w:szCs w:val="22"/>
        </w:rPr>
        <w:t xml:space="preserve">                           </w:t>
      </w:r>
      <w:r>
        <w:rPr>
          <w:rFonts w:ascii="Arial" w:hAnsi="Arial" w:cs="Arial"/>
          <w:sz w:val="22"/>
          <w:szCs w:val="22"/>
        </w:rPr>
        <w:t xml:space="preserve">replaced the original fixtures in all clinical areas. </w:t>
      </w:r>
    </w:p>
    <w:p w14:paraId="79F7C2B6" w14:textId="77777777" w:rsidR="00AB596B" w:rsidRDefault="00AB596B" w:rsidP="00CB6C73">
      <w:pPr>
        <w:spacing w:before="100" w:beforeAutospacing="1" w:after="100" w:afterAutospacing="1"/>
        <w:rPr>
          <w:rFonts w:ascii="Arial" w:hAnsi="Arial" w:cs="Arial"/>
          <w:sz w:val="22"/>
          <w:szCs w:val="22"/>
        </w:rPr>
      </w:pPr>
      <w:r w:rsidRPr="00A70F7F">
        <w:rPr>
          <w:rFonts w:ascii="Arial" w:hAnsi="Arial" w:cs="Arial"/>
          <w:sz w:val="22"/>
          <w:szCs w:val="22"/>
        </w:rPr>
        <w:t xml:space="preserve">Internal audits that have been conducted within the previous year: </w:t>
      </w:r>
      <w:proofErr w:type="gramStart"/>
      <w:r w:rsidRPr="00A70F7F">
        <w:rPr>
          <w:rFonts w:ascii="Arial" w:hAnsi="Arial" w:cs="Arial"/>
          <w:sz w:val="22"/>
          <w:szCs w:val="22"/>
        </w:rPr>
        <w:t>1</w:t>
      </w:r>
      <w:proofErr w:type="gramEnd"/>
      <w:r w:rsidRPr="00A70F7F">
        <w:rPr>
          <w:rFonts w:ascii="Arial" w:hAnsi="Arial" w:cs="Arial"/>
          <w:sz w:val="22"/>
          <w:szCs w:val="22"/>
        </w:rPr>
        <w:t xml:space="preserve"> </w:t>
      </w:r>
    </w:p>
    <w:p w14:paraId="30F5C232" w14:textId="77777777" w:rsidR="00AB596B" w:rsidRDefault="00AB596B" w:rsidP="00CB6C73">
      <w:pPr>
        <w:spacing w:before="100" w:beforeAutospacing="1" w:after="100" w:afterAutospacing="1"/>
        <w:rPr>
          <w:rFonts w:ascii="Arial" w:hAnsi="Arial" w:cs="Arial"/>
          <w:sz w:val="22"/>
          <w:szCs w:val="22"/>
          <w:highlight w:val="yellow"/>
        </w:rPr>
      </w:pPr>
      <w:r>
        <w:rPr>
          <w:rFonts w:ascii="Arial" w:hAnsi="Arial" w:cs="Arial"/>
          <w:sz w:val="22"/>
          <w:szCs w:val="22"/>
        </w:rPr>
        <w:t xml:space="preserve">Date of </w:t>
      </w:r>
      <w:proofErr w:type="gramStart"/>
      <w:r>
        <w:rPr>
          <w:rFonts w:ascii="Arial" w:hAnsi="Arial" w:cs="Arial"/>
          <w:sz w:val="22"/>
          <w:szCs w:val="22"/>
        </w:rPr>
        <w:t>Audit :</w:t>
      </w:r>
      <w:proofErr w:type="gramEnd"/>
      <w:r>
        <w:rPr>
          <w:rFonts w:ascii="Arial" w:hAnsi="Arial" w:cs="Arial"/>
          <w:sz w:val="22"/>
          <w:szCs w:val="22"/>
        </w:rPr>
        <w:t xml:space="preserve"> March 2024</w:t>
      </w:r>
    </w:p>
    <w:p w14:paraId="5F27B83A" w14:textId="77777777" w:rsidR="00AB596B" w:rsidRDefault="00AB596B" w:rsidP="00CB6C73">
      <w:pPr>
        <w:spacing w:before="100" w:beforeAutospacing="1" w:after="100" w:afterAutospacing="1"/>
        <w:rPr>
          <w:rFonts w:ascii="Arial" w:hAnsi="Arial" w:cs="Arial"/>
          <w:sz w:val="22"/>
          <w:szCs w:val="22"/>
        </w:rPr>
      </w:pPr>
      <w:r w:rsidRPr="00A70F7F">
        <w:rPr>
          <w:rFonts w:ascii="Arial" w:hAnsi="Arial" w:cs="Arial"/>
          <w:sz w:val="22"/>
          <w:szCs w:val="22"/>
        </w:rPr>
        <w:t>Actions:</w:t>
      </w:r>
      <w:hyperlink r:id="rId5" w:history="1">
        <w:r w:rsidRPr="00A70F7F">
          <w:rPr>
            <w:rStyle w:val="Hyperlink"/>
            <w:rFonts w:ascii="Arial" w:hAnsi="Arial" w:cs="Arial"/>
            <w:sz w:val="22"/>
            <w:szCs w:val="22"/>
          </w:rPr>
          <w:t>..\..\..\My Documents\Milaine\MY DOCUMENTS OLD C DRIVE\PROTOCOLS\INFECTION CONTROL ACTION PLAN 2024-25.docx</w:t>
        </w:r>
      </w:hyperlink>
    </w:p>
    <w:p w14:paraId="11D36E87" w14:textId="77777777" w:rsidR="00AB596B" w:rsidRPr="00A70F7F" w:rsidRDefault="00AB596B" w:rsidP="00CB6C73">
      <w:pPr>
        <w:spacing w:before="100" w:beforeAutospacing="1" w:after="100" w:afterAutospacing="1"/>
        <w:rPr>
          <w:rFonts w:ascii="Arial" w:hAnsi="Arial" w:cs="Arial"/>
          <w:sz w:val="22"/>
          <w:szCs w:val="22"/>
        </w:rPr>
      </w:pPr>
      <w:r>
        <w:rPr>
          <w:rFonts w:ascii="Arial" w:hAnsi="Arial" w:cs="Arial"/>
          <w:sz w:val="22"/>
          <w:szCs w:val="22"/>
        </w:rPr>
        <w:t xml:space="preserve">Actions have been discussed and implemented (see attached) </w:t>
      </w:r>
    </w:p>
    <w:p w14:paraId="7743E245" w14:textId="77777777" w:rsidR="00AB596B" w:rsidRPr="00DF60D5" w:rsidRDefault="00AB596B" w:rsidP="00CB6C73">
      <w:pPr>
        <w:spacing w:before="100" w:beforeAutospacing="1" w:after="100" w:afterAutospacing="1"/>
        <w:rPr>
          <w:rFonts w:ascii="Arial" w:hAnsi="Arial" w:cs="Arial"/>
        </w:rPr>
      </w:pPr>
      <w:r w:rsidRPr="00A70F7F">
        <w:rPr>
          <w:rFonts w:ascii="Arial" w:hAnsi="Arial" w:cs="Arial"/>
          <w:sz w:val="22"/>
          <w:szCs w:val="22"/>
        </w:rPr>
        <w:t xml:space="preserve">Next Audit: March 2025 </w:t>
      </w:r>
    </w:p>
    <w:p w14:paraId="024C57DF" w14:textId="2B627FC7" w:rsidR="00AB596B" w:rsidRPr="00DF60D5" w:rsidRDefault="00AB596B" w:rsidP="00AB596B">
      <w:pPr>
        <w:spacing w:before="100" w:beforeAutospacing="1" w:after="100" w:afterAutospacing="1"/>
        <w:rPr>
          <w:rFonts w:ascii="Arial" w:hAnsi="Arial" w:cs="Arial"/>
          <w:b/>
          <w:sz w:val="22"/>
          <w:szCs w:val="22"/>
        </w:rPr>
      </w:pPr>
      <w:r w:rsidRPr="00DF60D5">
        <w:rPr>
          <w:rFonts w:ascii="Arial" w:hAnsi="Arial" w:cs="Arial"/>
          <w:b/>
          <w:sz w:val="22"/>
          <w:szCs w:val="22"/>
        </w:rPr>
        <w:t xml:space="preserve">Risk assessments  </w:t>
      </w:r>
    </w:p>
    <w:p w14:paraId="45D3C194"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67B6341D" w14:textId="77777777" w:rsidR="00AB596B" w:rsidRPr="00DF60D5" w:rsidRDefault="00AB596B" w:rsidP="00AB596B">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53FA3C36"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General IPC risks</w:t>
      </w:r>
    </w:p>
    <w:p w14:paraId="41E4D13D"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Staffing, new joiners and ongoing training</w:t>
      </w:r>
    </w:p>
    <w:p w14:paraId="023BE10A"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COSHH</w:t>
      </w:r>
    </w:p>
    <w:p w14:paraId="4E34E1DF"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Cleaning standards</w:t>
      </w:r>
    </w:p>
    <w:p w14:paraId="5DCA0C6B"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Privacy curtain cleaning or changes</w:t>
      </w:r>
    </w:p>
    <w:p w14:paraId="2B4B3EA3"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Staff vaccinations</w:t>
      </w:r>
    </w:p>
    <w:p w14:paraId="00AEBDEC"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Infrastructure changes</w:t>
      </w:r>
    </w:p>
    <w:p w14:paraId="4AB8BDE2"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Sharps</w:t>
      </w:r>
    </w:p>
    <w:p w14:paraId="2C5954F4"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Water safety</w:t>
      </w:r>
    </w:p>
    <w:p w14:paraId="7A1CEF60"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Toys</w:t>
      </w:r>
    </w:p>
    <w:p w14:paraId="431834CE"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Assistance dogs</w:t>
      </w:r>
    </w:p>
    <w:p w14:paraId="12AE914A" w14:textId="77777777" w:rsidR="00AB596B"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 xml:space="preserve">In the next year, the following risk assessment will also be reviewed: </w:t>
      </w:r>
      <w:r>
        <w:rPr>
          <w:rFonts w:ascii="Arial" w:hAnsi="Arial" w:cs="Arial"/>
          <w:sz w:val="22"/>
          <w:szCs w:val="22"/>
        </w:rPr>
        <w:t xml:space="preserve">see attached for time </w:t>
      </w:r>
      <w:proofErr w:type="gramStart"/>
      <w:r>
        <w:rPr>
          <w:rFonts w:ascii="Arial" w:hAnsi="Arial" w:cs="Arial"/>
          <w:sz w:val="22"/>
          <w:szCs w:val="22"/>
        </w:rPr>
        <w:t>scales</w:t>
      </w:r>
      <w:proofErr w:type="gramEnd"/>
    </w:p>
    <w:p w14:paraId="6744D428" w14:textId="2EDB4656" w:rsidR="00AB596B" w:rsidRPr="00DF60D5" w:rsidRDefault="00AB596B" w:rsidP="00AB596B">
      <w:pPr>
        <w:spacing w:before="100" w:beforeAutospacing="1" w:after="100" w:afterAutospacing="1"/>
        <w:rPr>
          <w:rFonts w:ascii="Arial" w:hAnsi="Arial" w:cs="Arial"/>
          <w:b/>
          <w:sz w:val="22"/>
          <w:szCs w:val="22"/>
        </w:rPr>
      </w:pPr>
      <w:r w:rsidRPr="00DF60D5">
        <w:rPr>
          <w:rFonts w:ascii="Arial" w:hAnsi="Arial" w:cs="Arial"/>
          <w:b/>
          <w:sz w:val="22"/>
          <w:szCs w:val="22"/>
        </w:rPr>
        <w:t xml:space="preserve">Training </w:t>
      </w:r>
    </w:p>
    <w:p w14:paraId="568BF2D9"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r>
        <w:rPr>
          <w:rFonts w:ascii="Arial" w:hAnsi="Arial" w:cs="Arial"/>
          <w:sz w:val="22"/>
          <w:szCs w:val="22"/>
        </w:rPr>
        <w:t xml:space="preserve">The Whitehorse Practice </w:t>
      </w:r>
      <w:r w:rsidRPr="00DF60D5">
        <w:rPr>
          <w:rFonts w:ascii="Arial" w:hAnsi="Arial" w:cs="Arial"/>
          <w:sz w:val="22"/>
          <w:szCs w:val="22"/>
        </w:rPr>
        <w:t xml:space="preserve">all staff and contractors receive IPC induction training on commencing their post. Thereafter, all staff receive refresher training </w:t>
      </w:r>
      <w:r w:rsidRPr="00C24249">
        <w:rPr>
          <w:rFonts w:ascii="Arial" w:hAnsi="Arial" w:cs="Arial"/>
          <w:sz w:val="22"/>
          <w:szCs w:val="22"/>
        </w:rPr>
        <w:t>annually.</w:t>
      </w:r>
    </w:p>
    <w:p w14:paraId="7FD0D208" w14:textId="77777777" w:rsidR="00CB6C73" w:rsidRDefault="00AB596B" w:rsidP="00CB6C73">
      <w:pPr>
        <w:spacing w:before="100" w:beforeAutospacing="1" w:after="100" w:afterAutospacing="1"/>
        <w:rPr>
          <w:rFonts w:ascii="Arial" w:hAnsi="Arial" w:cs="Arial"/>
          <w:b/>
          <w:sz w:val="22"/>
          <w:szCs w:val="22"/>
        </w:rPr>
      </w:pPr>
      <w:r w:rsidRPr="00DF60D5">
        <w:rPr>
          <w:rFonts w:ascii="Arial" w:hAnsi="Arial" w:cs="Arial"/>
          <w:b/>
          <w:sz w:val="22"/>
          <w:szCs w:val="22"/>
        </w:rPr>
        <w:lastRenderedPageBreak/>
        <w:t>Policies and procedures</w:t>
      </w:r>
    </w:p>
    <w:p w14:paraId="0BBBCDAB" w14:textId="4C44A092" w:rsidR="00AB596B" w:rsidRPr="00CB6C73" w:rsidRDefault="00AB596B" w:rsidP="00CB6C73">
      <w:pPr>
        <w:spacing w:before="100" w:beforeAutospacing="1" w:after="100" w:afterAutospacing="1"/>
        <w:rPr>
          <w:rFonts w:ascii="Arial" w:hAnsi="Arial" w:cs="Arial"/>
          <w:b/>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 xml:space="preserve">related policies and procedures that have been written, </w:t>
      </w:r>
      <w:proofErr w:type="gramStart"/>
      <w:r w:rsidRPr="00DF60D5">
        <w:rPr>
          <w:rFonts w:ascii="Arial" w:hAnsi="Arial" w:cs="Arial"/>
          <w:sz w:val="22"/>
          <w:szCs w:val="22"/>
        </w:rPr>
        <w:t>updated</w:t>
      </w:r>
      <w:proofErr w:type="gramEnd"/>
      <w:r w:rsidRPr="00DF60D5">
        <w:rPr>
          <w:rFonts w:ascii="Arial" w:hAnsi="Arial" w:cs="Arial"/>
          <w:sz w:val="22"/>
          <w:szCs w:val="22"/>
        </w:rPr>
        <w:t xml:space="preserve"> or reviewed in the last year include, but are not limited, to: </w:t>
      </w:r>
    </w:p>
    <w:p w14:paraId="3ECDBE49"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COSHH</w:t>
      </w:r>
    </w:p>
    <w:p w14:paraId="7609D3F4"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Cleaning standards</w:t>
      </w:r>
    </w:p>
    <w:p w14:paraId="721524E2"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Staff vaccinations</w:t>
      </w:r>
    </w:p>
    <w:p w14:paraId="3034EC03"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Infrastructure changes</w:t>
      </w:r>
    </w:p>
    <w:p w14:paraId="794EF6F1"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Sharps</w:t>
      </w:r>
    </w:p>
    <w:p w14:paraId="6564832B" w14:textId="77777777" w:rsidR="00AB596B" w:rsidRPr="00DF60D5" w:rsidRDefault="00AB596B" w:rsidP="00AB596B">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Water safety</w:t>
      </w:r>
    </w:p>
    <w:p w14:paraId="5C090021"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w:t>
      </w:r>
      <w:proofErr w:type="gramStart"/>
      <w:r w:rsidRPr="00DF60D5">
        <w:rPr>
          <w:rFonts w:ascii="Arial" w:hAnsi="Arial" w:cs="Arial"/>
          <w:sz w:val="22"/>
          <w:szCs w:val="22"/>
        </w:rPr>
        <w:t>guidance</w:t>
      </w:r>
      <w:proofErr w:type="gramEnd"/>
      <w:r w:rsidRPr="00DF60D5">
        <w:rPr>
          <w:rFonts w:ascii="Arial" w:hAnsi="Arial" w:cs="Arial"/>
          <w:sz w:val="22"/>
          <w:szCs w:val="22"/>
        </w:rPr>
        <w:t xml:space="preserve"> and legislation changes.  </w:t>
      </w:r>
    </w:p>
    <w:p w14:paraId="6056E753" w14:textId="6E875211" w:rsidR="00AB596B" w:rsidRPr="00DF60D5" w:rsidRDefault="00AB596B" w:rsidP="00AB596B">
      <w:pPr>
        <w:spacing w:before="100" w:beforeAutospacing="1" w:after="100" w:afterAutospacing="1"/>
        <w:rPr>
          <w:rFonts w:ascii="Arial" w:hAnsi="Arial" w:cs="Arial"/>
          <w:b/>
          <w:sz w:val="22"/>
          <w:szCs w:val="22"/>
        </w:rPr>
      </w:pPr>
      <w:r w:rsidRPr="00DF60D5">
        <w:rPr>
          <w:rFonts w:ascii="Arial" w:hAnsi="Arial" w:cs="Arial"/>
          <w:b/>
          <w:sz w:val="22"/>
          <w:szCs w:val="22"/>
        </w:rPr>
        <w:t>Responsibility</w:t>
      </w:r>
    </w:p>
    <w:p w14:paraId="00F5463B"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It is the responsibility of all staff members at</w:t>
      </w:r>
      <w:r>
        <w:rPr>
          <w:rFonts w:ascii="Arial" w:hAnsi="Arial" w:cs="Arial"/>
          <w:sz w:val="22"/>
          <w:szCs w:val="22"/>
        </w:rPr>
        <w:t xml:space="preserve"> The Whitehorse Practice</w:t>
      </w:r>
      <w:r w:rsidRPr="00DF60D5">
        <w:rPr>
          <w:rFonts w:ascii="Arial" w:hAnsi="Arial" w:cs="Arial"/>
          <w:sz w:val="22"/>
          <w:szCs w:val="22"/>
        </w:rPr>
        <w:t xml:space="preserve"> to be familiar with this statement and their roles and responsibilities under it.  </w:t>
      </w:r>
    </w:p>
    <w:p w14:paraId="5C93E833" w14:textId="206685DD" w:rsidR="00AB596B" w:rsidRPr="00DF60D5" w:rsidRDefault="00AB596B" w:rsidP="00AB596B">
      <w:pPr>
        <w:spacing w:before="100" w:beforeAutospacing="1" w:after="100" w:afterAutospacing="1"/>
        <w:rPr>
          <w:rFonts w:ascii="Arial" w:hAnsi="Arial" w:cs="Arial"/>
          <w:sz w:val="22"/>
          <w:szCs w:val="22"/>
        </w:rPr>
      </w:pPr>
      <w:r w:rsidRPr="00DF60D5">
        <w:rPr>
          <w:rFonts w:ascii="Arial" w:hAnsi="Arial" w:cs="Arial"/>
          <w:b/>
          <w:sz w:val="22"/>
          <w:szCs w:val="22"/>
        </w:rPr>
        <w:t xml:space="preserve">Review </w:t>
      </w:r>
    </w:p>
    <w:p w14:paraId="313FD129"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The IPC lead</w:t>
      </w:r>
      <w:r>
        <w:rPr>
          <w:rFonts w:ascii="Arial" w:hAnsi="Arial" w:cs="Arial"/>
          <w:sz w:val="22"/>
          <w:szCs w:val="22"/>
        </w:rPr>
        <w:t xml:space="preserve">s </w:t>
      </w:r>
      <w:r w:rsidRPr="00DF60D5">
        <w:rPr>
          <w:rFonts w:ascii="Arial" w:hAnsi="Arial" w:cs="Arial"/>
          <w:sz w:val="22"/>
          <w:szCs w:val="22"/>
        </w:rPr>
        <w:t xml:space="preserve">are responsible for reviewing and producing the annual statement. </w:t>
      </w:r>
    </w:p>
    <w:p w14:paraId="7847CEA9" w14:textId="77777777" w:rsidR="00AB596B" w:rsidRPr="00DF60D5" w:rsidRDefault="00AB596B" w:rsidP="00CB6C73">
      <w:pPr>
        <w:spacing w:before="100" w:beforeAutospacing="1" w:after="100" w:afterAutospacing="1"/>
        <w:rPr>
          <w:rFonts w:ascii="Arial" w:hAnsi="Arial" w:cs="Arial"/>
          <w:sz w:val="22"/>
          <w:szCs w:val="22"/>
        </w:rPr>
      </w:pPr>
      <w:r w:rsidRPr="00DF60D5">
        <w:rPr>
          <w:rFonts w:ascii="Arial" w:hAnsi="Arial" w:cs="Arial"/>
          <w:sz w:val="22"/>
          <w:szCs w:val="22"/>
        </w:rPr>
        <w:t xml:space="preserve">This annual statement will be updated on or before </w:t>
      </w:r>
      <w:r>
        <w:rPr>
          <w:rFonts w:ascii="Arial" w:hAnsi="Arial" w:cs="Arial"/>
          <w:sz w:val="22"/>
          <w:szCs w:val="22"/>
        </w:rPr>
        <w:t>July 2025</w:t>
      </w:r>
      <w:r w:rsidRPr="00DF60D5">
        <w:rPr>
          <w:rFonts w:ascii="Arial" w:hAnsi="Arial" w:cs="Arial"/>
          <w:sz w:val="22"/>
          <w:szCs w:val="22"/>
        </w:rPr>
        <w:t>.</w:t>
      </w:r>
    </w:p>
    <w:p w14:paraId="49F989DF" w14:textId="77777777" w:rsidR="00AB596B" w:rsidRDefault="00AB596B" w:rsidP="00AB596B">
      <w:pPr>
        <w:spacing w:before="100" w:beforeAutospacing="1" w:after="100" w:afterAutospacing="1"/>
        <w:rPr>
          <w:rFonts w:ascii="Arial" w:hAnsi="Arial" w:cs="Arial"/>
          <w:b/>
          <w:sz w:val="22"/>
          <w:szCs w:val="22"/>
        </w:rPr>
      </w:pPr>
    </w:p>
    <w:p w14:paraId="49E1F20E" w14:textId="1DDD32FB" w:rsidR="00AB596B" w:rsidRPr="00DF60D5" w:rsidRDefault="00AB596B" w:rsidP="00AB596B">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14:paraId="7C0FE769" w14:textId="77777777" w:rsidR="00AB596B" w:rsidRPr="00DF60D5" w:rsidRDefault="00AB596B" w:rsidP="00AB596B">
      <w:pPr>
        <w:spacing w:before="100" w:beforeAutospacing="1" w:after="100" w:afterAutospacing="1"/>
        <w:rPr>
          <w:rFonts w:ascii="Arial" w:hAnsi="Arial" w:cs="Arial"/>
          <w:sz w:val="22"/>
          <w:szCs w:val="22"/>
        </w:rPr>
      </w:pPr>
    </w:p>
    <w:p w14:paraId="092DAFAB" w14:textId="77777777" w:rsidR="00AB596B" w:rsidRPr="00DF60D5" w:rsidRDefault="00AB596B" w:rsidP="00AB596B">
      <w:pPr>
        <w:spacing w:before="100" w:beforeAutospacing="1" w:after="100" w:afterAutospacing="1"/>
        <w:rPr>
          <w:rFonts w:ascii="Arial" w:hAnsi="Arial" w:cs="Arial"/>
          <w:sz w:val="22"/>
          <w:szCs w:val="22"/>
        </w:rPr>
      </w:pPr>
    </w:p>
    <w:p w14:paraId="051DBE64" w14:textId="38B8E4CD" w:rsidR="00E66EF3" w:rsidRDefault="00AB596B" w:rsidP="00AB596B">
      <w:r w:rsidRPr="00DF60D5">
        <w:rPr>
          <w:rFonts w:ascii="Arial" w:hAnsi="Arial" w:cs="Arial"/>
          <w:sz w:val="22"/>
          <w:szCs w:val="22"/>
        </w:rPr>
        <w:t xml:space="preserve">For and on behalf of </w:t>
      </w:r>
      <w:r>
        <w:rPr>
          <w:rFonts w:ascii="Arial" w:hAnsi="Arial" w:cs="Arial"/>
          <w:sz w:val="22"/>
          <w:szCs w:val="22"/>
        </w:rPr>
        <w:t>The Whitehorse Practice</w:t>
      </w:r>
    </w:p>
    <w:sectPr w:rsidR="00E66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67404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6B"/>
    <w:rsid w:val="00576058"/>
    <w:rsid w:val="007D37D4"/>
    <w:rsid w:val="008229F1"/>
    <w:rsid w:val="00994BD9"/>
    <w:rsid w:val="00AB596B"/>
    <w:rsid w:val="00C72DB1"/>
    <w:rsid w:val="00CB6C73"/>
    <w:rsid w:val="00E66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F1F8"/>
  <w15:chartTrackingRefBased/>
  <w15:docId w15:val="{BA86AB67-4C8B-4F56-841E-0CB6A2E2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6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6B"/>
    <w:pPr>
      <w:ind w:left="720"/>
      <w:contextualSpacing/>
    </w:pPr>
  </w:style>
  <w:style w:type="character" w:styleId="Hyperlink">
    <w:name w:val="Hyperlink"/>
    <w:basedOn w:val="DefaultParagraphFont"/>
    <w:uiPriority w:val="99"/>
    <w:unhideWhenUsed/>
    <w:rsid w:val="00AB5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My%20Documents\Milaine\MY%20DOCUMENTS%20OLD%20C%20DRIVE\PROTOCOLS\INFECTION%20CONTROL%20ACTION%20PLAN%202024-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Company>NHS SWL ICB</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BORTHWICK-EZEKIEL, Milaine (THE WHITEHORSE PRACTICE)</dc:creator>
  <cp:keywords/>
  <dc:description/>
  <cp:lastModifiedBy>BORTHWICK-EZEKIEL, Milaine (THE WHITEHORSE PRACTICE)</cp:lastModifiedBy>
  <cp:revision>2</cp:revision>
  <dcterms:created xsi:type="dcterms:W3CDTF">2024-08-06T10:40:00Z</dcterms:created>
  <dcterms:modified xsi:type="dcterms:W3CDTF">2024-08-06T10:40:00Z</dcterms:modified>
</cp:coreProperties>
</file>